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BE7A12D" w:rsidR="00F862D6" w:rsidRPr="003E6B9A" w:rsidRDefault="00AD56EB" w:rsidP="00AD56EB">
            <w:r w:rsidRPr="00AD56EB">
              <w:rPr>
                <w:rFonts w:ascii="Helvetica" w:hAnsi="Helvetica"/>
              </w:rPr>
              <w:t>12568/2025-SŽ-SSV-Ú3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6B2908" w:rsidRDefault="00F862D6" w:rsidP="0077673A">
            <w:r w:rsidRPr="006B2908">
              <w:t>Listů/příloh</w:t>
            </w:r>
          </w:p>
        </w:tc>
        <w:tc>
          <w:tcPr>
            <w:tcW w:w="2552" w:type="dxa"/>
          </w:tcPr>
          <w:p w14:paraId="333CD487" w14:textId="356D805E" w:rsidR="00F862D6" w:rsidRPr="006B2908" w:rsidRDefault="006B2908" w:rsidP="00CC1E2B">
            <w:r w:rsidRPr="006B2908">
              <w:t>5</w:t>
            </w:r>
            <w:r w:rsidR="003E6B9A" w:rsidRPr="006B2908">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6755A72E" w:rsidR="00F862D6" w:rsidRPr="003E6B9A" w:rsidRDefault="00962C6D"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744E1F28" w:rsidR="009A7568" w:rsidRPr="003E6B9A" w:rsidRDefault="00962C6D"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558DE36B" w:rsidR="009A7568" w:rsidRPr="003E6B9A" w:rsidRDefault="00962C6D"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4A0BB009" w:rsidR="009A7568" w:rsidRPr="003E6B9A" w:rsidRDefault="009A7568" w:rsidP="009A7568">
            <w:r w:rsidRPr="003E6B9A">
              <w:fldChar w:fldCharType="begin"/>
            </w:r>
            <w:r w:rsidRPr="003E6B9A">
              <w:instrText xml:space="preserve"> DATE  \@ "d. MMMM yyyy"  \* MERGEFORMAT </w:instrText>
            </w:r>
            <w:r w:rsidRPr="003E6B9A">
              <w:fldChar w:fldCharType="separate"/>
            </w:r>
            <w:r w:rsidR="006B2908">
              <w:rPr>
                <w:noProof/>
              </w:rPr>
              <w:t>9. prosince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1C94C92"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AD56EB">
        <w:rPr>
          <w:rFonts w:eastAsia="Times New Roman" w:cs="Times New Roman"/>
          <w:lang w:eastAsia="cs-CZ"/>
        </w:rPr>
        <w:t>2</w:t>
      </w:r>
    </w:p>
    <w:p w14:paraId="25C6ADAC" w14:textId="7633F0E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962C6D" w:rsidRPr="00962C6D">
        <w:rPr>
          <w:rFonts w:eastAsia="Calibri" w:cs="Times New Roman"/>
          <w:b/>
          <w:bCs/>
          <w:lang w:eastAsia="cs-CZ"/>
        </w:rPr>
        <w:t>Rekonstrukce úseku tratě Opava Východ – Kravaře ve Slezsku</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Default="005C663F" w:rsidP="005C663F">
      <w:pPr>
        <w:spacing w:after="0" w:line="240" w:lineRule="auto"/>
        <w:rPr>
          <w:rFonts w:eastAsia="Calibri" w:cs="Times New Roman"/>
          <w:b/>
          <w:lang w:eastAsia="cs-CZ"/>
        </w:rPr>
      </w:pPr>
    </w:p>
    <w:p w14:paraId="6BC8A66E" w14:textId="77777777" w:rsidR="006B2908" w:rsidRDefault="006B2908" w:rsidP="005C663F">
      <w:pPr>
        <w:spacing w:after="0" w:line="240" w:lineRule="auto"/>
        <w:rPr>
          <w:rFonts w:eastAsia="Calibri" w:cs="Times New Roman"/>
          <w:b/>
          <w:lang w:eastAsia="cs-CZ"/>
        </w:rPr>
      </w:pPr>
    </w:p>
    <w:p w14:paraId="6DF9B0AA" w14:textId="77777777" w:rsidR="006B2908" w:rsidRPr="00BD5319" w:rsidRDefault="006B2908" w:rsidP="005C663F">
      <w:pPr>
        <w:spacing w:after="0" w:line="240" w:lineRule="auto"/>
        <w:rPr>
          <w:rFonts w:eastAsia="Calibri" w:cs="Times New Roman"/>
          <w:b/>
          <w:lang w:eastAsia="cs-CZ"/>
        </w:rPr>
      </w:pPr>
    </w:p>
    <w:p w14:paraId="7D68FBD7" w14:textId="2B02F3AF" w:rsidR="00BD5319" w:rsidRPr="00BD5319" w:rsidRDefault="00BD5319" w:rsidP="00AD56EB">
      <w:pPr>
        <w:spacing w:after="0"/>
        <w:rPr>
          <w:rFonts w:eastAsia="Calibri" w:cs="Times New Roman"/>
          <w:b/>
          <w:lang w:eastAsia="cs-CZ"/>
        </w:rPr>
      </w:pPr>
      <w:r w:rsidRPr="00BD5319">
        <w:rPr>
          <w:rFonts w:eastAsia="Calibri" w:cs="Times New Roman"/>
          <w:b/>
          <w:lang w:eastAsia="cs-CZ"/>
        </w:rPr>
        <w:t xml:space="preserve">Dotaz č. </w:t>
      </w:r>
      <w:r w:rsidR="00A06020">
        <w:rPr>
          <w:rFonts w:eastAsia="Calibri" w:cs="Times New Roman"/>
          <w:b/>
          <w:lang w:eastAsia="cs-CZ"/>
        </w:rPr>
        <w:t>6</w:t>
      </w:r>
      <w:r w:rsidRPr="00BD5319">
        <w:rPr>
          <w:rFonts w:eastAsia="Calibri" w:cs="Times New Roman"/>
          <w:b/>
          <w:lang w:eastAsia="cs-CZ"/>
        </w:rPr>
        <w:t>:</w:t>
      </w:r>
    </w:p>
    <w:p w14:paraId="7C8D3231" w14:textId="77777777" w:rsidR="00AD56EB" w:rsidRPr="00AD56EB" w:rsidRDefault="00AD56EB" w:rsidP="00AD56EB">
      <w:pPr>
        <w:spacing w:after="0"/>
      </w:pPr>
      <w:r w:rsidRPr="00AD56EB">
        <w:t>V návaznosti na odpovědi zadavatele č.1 d) a č.5, dále v návaznosti na ZD se pro vyloučení pochybností dále tážeme.</w:t>
      </w:r>
    </w:p>
    <w:p w14:paraId="3F925D6B" w14:textId="4FCB6E25" w:rsidR="00BD5319" w:rsidRPr="00AD56EB" w:rsidRDefault="00AD56EB" w:rsidP="00AD56EB">
      <w:pPr>
        <w:spacing w:after="0"/>
      </w:pPr>
      <w:r w:rsidRPr="00AD56EB">
        <w:t>Chápeme správně, že případné dodání pochozích kabelových žlabů včetně montáže a zřízení této trasy není součástí PS „PS 420.11.01. Úprava zabezpečovací kabelizace“, „PS 580.11.01. Úprava a doplnění kabelizace“, ale je součástí jiných SO (stavebních / svršek / spodek)?</w:t>
      </w:r>
    </w:p>
    <w:p w14:paraId="44180085" w14:textId="77777777" w:rsidR="00AD56EB" w:rsidRPr="006B2908" w:rsidRDefault="00AD56EB" w:rsidP="00AD56EB">
      <w:pPr>
        <w:spacing w:after="0"/>
        <w:rPr>
          <w:rFonts w:eastAsia="Calibri" w:cs="Times New Roman"/>
          <w:b/>
          <w:lang w:eastAsia="cs-CZ"/>
        </w:rPr>
      </w:pPr>
    </w:p>
    <w:p w14:paraId="6D16A484" w14:textId="36D27D27" w:rsidR="00BD5319" w:rsidRPr="006B2908" w:rsidRDefault="00BD5319" w:rsidP="00AD56EB">
      <w:pPr>
        <w:spacing w:after="0"/>
        <w:rPr>
          <w:rFonts w:eastAsia="Calibri" w:cs="Times New Roman"/>
          <w:b/>
          <w:lang w:eastAsia="cs-CZ"/>
        </w:rPr>
      </w:pPr>
      <w:r w:rsidRPr="006B2908">
        <w:rPr>
          <w:rFonts w:eastAsia="Calibri" w:cs="Times New Roman"/>
          <w:b/>
          <w:lang w:eastAsia="cs-CZ"/>
        </w:rPr>
        <w:t xml:space="preserve">Odpověď: </w:t>
      </w:r>
    </w:p>
    <w:p w14:paraId="6A602205" w14:textId="77777777" w:rsidR="00CE45B4" w:rsidRPr="006B2908" w:rsidRDefault="00CE45B4" w:rsidP="00CE45B4">
      <w:pPr>
        <w:spacing w:after="0"/>
        <w:jc w:val="both"/>
        <w:rPr>
          <w:rFonts w:eastAsia="Calibri" w:cs="Times New Roman"/>
          <w:bCs/>
          <w:lang w:eastAsia="cs-CZ"/>
        </w:rPr>
      </w:pPr>
      <w:r w:rsidRPr="006B2908">
        <w:rPr>
          <w:rFonts w:eastAsia="Calibri" w:cs="Times New Roman"/>
          <w:bCs/>
          <w:lang w:eastAsia="cs-CZ"/>
        </w:rPr>
        <w:t>Případné dodání pochozích kabelových žlabů v rozsahu železničního spodku (km 26,469 – km 27,128) bude náplní stavebního objektu SO112.11.01. Vyplyne-li z technického řešení nutnost pokládky pochozích kabelových žlabů mimo tento rozsah, budou náplní příslušného provozního souboru (předpokládáme PS580.11.01).</w:t>
      </w:r>
    </w:p>
    <w:p w14:paraId="18B24335" w14:textId="6049AF2E" w:rsidR="00BD5319" w:rsidRPr="006B2908" w:rsidRDefault="00BD5319" w:rsidP="00AD56EB">
      <w:pPr>
        <w:spacing w:after="0"/>
        <w:rPr>
          <w:rFonts w:eastAsia="Calibri" w:cs="Times New Roman"/>
          <w:b/>
          <w:lang w:eastAsia="cs-CZ"/>
        </w:rPr>
      </w:pPr>
    </w:p>
    <w:p w14:paraId="3262DC32" w14:textId="77777777" w:rsidR="006B2908" w:rsidRPr="006B2908" w:rsidRDefault="006B2908" w:rsidP="00AD56EB">
      <w:pPr>
        <w:spacing w:after="0"/>
        <w:rPr>
          <w:rFonts w:eastAsia="Calibri" w:cs="Times New Roman"/>
          <w:b/>
          <w:lang w:eastAsia="cs-CZ"/>
        </w:rPr>
      </w:pPr>
    </w:p>
    <w:p w14:paraId="09C9076C" w14:textId="00B0D609" w:rsidR="00BD5319" w:rsidRPr="006B2908" w:rsidRDefault="00BD5319" w:rsidP="00AD56EB">
      <w:pPr>
        <w:spacing w:after="0"/>
        <w:rPr>
          <w:rFonts w:eastAsia="Calibri" w:cs="Times New Roman"/>
          <w:b/>
          <w:lang w:eastAsia="cs-CZ"/>
        </w:rPr>
      </w:pPr>
      <w:bookmarkStart w:id="1" w:name="_Hlk215743756"/>
      <w:r w:rsidRPr="006B2908">
        <w:rPr>
          <w:rFonts w:eastAsia="Calibri" w:cs="Times New Roman"/>
          <w:b/>
          <w:lang w:eastAsia="cs-CZ"/>
        </w:rPr>
        <w:t xml:space="preserve">Dotaz č. </w:t>
      </w:r>
      <w:r w:rsidR="00A06020" w:rsidRPr="006B2908">
        <w:rPr>
          <w:rFonts w:eastAsia="Calibri" w:cs="Times New Roman"/>
          <w:b/>
          <w:lang w:eastAsia="cs-CZ"/>
        </w:rPr>
        <w:t>7</w:t>
      </w:r>
      <w:r w:rsidRPr="006B2908">
        <w:rPr>
          <w:rFonts w:eastAsia="Calibri" w:cs="Times New Roman"/>
          <w:b/>
          <w:lang w:eastAsia="cs-CZ"/>
        </w:rPr>
        <w:t>:</w:t>
      </w:r>
    </w:p>
    <w:p w14:paraId="5CF5A397" w14:textId="77777777" w:rsidR="00AD56EB" w:rsidRPr="006B2908" w:rsidRDefault="00AD56EB" w:rsidP="00AD56EB">
      <w:pPr>
        <w:spacing w:after="0"/>
      </w:pPr>
      <w:r w:rsidRPr="006B2908">
        <w:t xml:space="preserve">Zadávací dokumentace „Záměr projektu“ Textová část je uveden (u Zabezpečovací zařízení) požadavek, že po realizaci bude provedena úplná obnova zapojení a ověření funkce zabezpečovacího zařízení včetně měření a přezkoušení. </w:t>
      </w:r>
    </w:p>
    <w:p w14:paraId="5691B6F0" w14:textId="77777777" w:rsidR="00AD56EB" w:rsidRPr="006B2908" w:rsidRDefault="00AD56EB" w:rsidP="00AD56EB">
      <w:pPr>
        <w:spacing w:after="0"/>
      </w:pPr>
      <w:r w:rsidRPr="006B2908">
        <w:t>a) Chápeme správně, že v této stavbě, v mezistaničním úseku Kravaře ve Slezsku – Opava východ má dojít jen a pouze k obnově provozu bez TZZ, tedy telefonickým způsobem dorozumívání?</w:t>
      </w:r>
    </w:p>
    <w:p w14:paraId="002E726F" w14:textId="6A16FF0F" w:rsidR="00BD5319" w:rsidRPr="006B2908" w:rsidRDefault="00AD56EB" w:rsidP="00AD56EB">
      <w:pPr>
        <w:spacing w:after="0"/>
      </w:pPr>
      <w:r w:rsidRPr="006B2908">
        <w:t xml:space="preserve">b) Chápeme správně, že předmětem této stavby nejsou žádné náklady na jednotlivé PZZ, že toto je řešeno ve stavbách jiných? Jinak žádáme zadavatele o uvedení požadavků této stavby kladených na jednotlivé PZZ této tratě (s vypsáním požadavků po jednotlivých </w:t>
      </w:r>
      <w:proofErr w:type="gramStart"/>
      <w:r w:rsidRPr="006B2908">
        <w:t>PZZ</w:t>
      </w:r>
      <w:proofErr w:type="gramEnd"/>
      <w:r w:rsidRPr="006B2908">
        <w:t xml:space="preserve"> a to s uvážením souvisejících staveb/opravných prací viz např. P7871).</w:t>
      </w:r>
    </w:p>
    <w:p w14:paraId="7FF135D1" w14:textId="77777777" w:rsidR="00AD56EB" w:rsidRPr="006B2908" w:rsidRDefault="00AD56EB" w:rsidP="00AD56EB">
      <w:pPr>
        <w:spacing w:after="0"/>
        <w:rPr>
          <w:rFonts w:eastAsia="Calibri" w:cs="Times New Roman"/>
          <w:b/>
          <w:lang w:eastAsia="cs-CZ"/>
        </w:rPr>
      </w:pPr>
    </w:p>
    <w:p w14:paraId="10E8C8A5" w14:textId="67D8B6FF" w:rsidR="00BD5319" w:rsidRPr="006B2908" w:rsidRDefault="00BD5319" w:rsidP="00AD56EB">
      <w:pPr>
        <w:spacing w:after="0"/>
        <w:rPr>
          <w:rFonts w:eastAsia="Calibri" w:cs="Times New Roman"/>
          <w:b/>
          <w:lang w:eastAsia="cs-CZ"/>
        </w:rPr>
      </w:pPr>
      <w:r w:rsidRPr="006B2908">
        <w:rPr>
          <w:rFonts w:eastAsia="Calibri" w:cs="Times New Roman"/>
          <w:b/>
          <w:lang w:eastAsia="cs-CZ"/>
        </w:rPr>
        <w:t xml:space="preserve">Odpověď: </w:t>
      </w:r>
    </w:p>
    <w:bookmarkEnd w:id="1"/>
    <w:p w14:paraId="781C26D6" w14:textId="77777777" w:rsidR="00CE45B4" w:rsidRPr="006B2908" w:rsidRDefault="00CE45B4" w:rsidP="00CE45B4">
      <w:pPr>
        <w:spacing w:after="0"/>
        <w:rPr>
          <w:rFonts w:eastAsia="Times New Roman" w:cs="Times New Roman"/>
          <w:bCs/>
          <w:lang w:eastAsia="cs-CZ"/>
        </w:rPr>
      </w:pPr>
      <w:r w:rsidRPr="006B2908">
        <w:rPr>
          <w:rFonts w:eastAsia="Times New Roman" w:cs="Times New Roman"/>
          <w:bCs/>
          <w:lang w:eastAsia="cs-CZ"/>
        </w:rPr>
        <w:t>a) Ano. V zadání není požadováno vybudování TZZ.</w:t>
      </w:r>
    </w:p>
    <w:p w14:paraId="4D661DE3" w14:textId="19B31363" w:rsidR="00BD5319" w:rsidRPr="006B2908" w:rsidRDefault="00CE45B4" w:rsidP="00CE45B4">
      <w:pPr>
        <w:spacing w:after="0"/>
        <w:rPr>
          <w:rFonts w:eastAsia="Times New Roman" w:cs="Times New Roman"/>
          <w:bCs/>
          <w:lang w:eastAsia="cs-CZ"/>
        </w:rPr>
      </w:pPr>
      <w:r w:rsidRPr="006B2908">
        <w:rPr>
          <w:rFonts w:eastAsia="Times New Roman" w:cs="Times New Roman"/>
          <w:bCs/>
          <w:lang w:eastAsia="cs-CZ"/>
        </w:rPr>
        <w:t>b) Ano.</w:t>
      </w:r>
    </w:p>
    <w:p w14:paraId="3A15F572" w14:textId="77777777" w:rsidR="00AD56EB" w:rsidRDefault="00AD56EB" w:rsidP="00AD56EB">
      <w:pPr>
        <w:spacing w:after="0"/>
        <w:rPr>
          <w:rFonts w:eastAsia="Times New Roman" w:cs="Times New Roman"/>
          <w:b/>
          <w:color w:val="FF0000"/>
          <w:lang w:eastAsia="cs-CZ"/>
        </w:rPr>
      </w:pPr>
    </w:p>
    <w:p w14:paraId="22755B1D" w14:textId="77777777" w:rsidR="006B2908" w:rsidRDefault="006B2908" w:rsidP="00AD56EB">
      <w:pPr>
        <w:spacing w:after="0"/>
        <w:rPr>
          <w:rFonts w:eastAsia="Times New Roman" w:cs="Times New Roman"/>
          <w:b/>
          <w:color w:val="FF0000"/>
          <w:lang w:eastAsia="cs-CZ"/>
        </w:rPr>
      </w:pPr>
    </w:p>
    <w:p w14:paraId="488B98F0" w14:textId="77777777" w:rsidR="006B2908" w:rsidRDefault="006B2908" w:rsidP="00AD56EB">
      <w:pPr>
        <w:spacing w:after="0"/>
        <w:rPr>
          <w:rFonts w:eastAsia="Times New Roman" w:cs="Times New Roman"/>
          <w:b/>
          <w:color w:val="FF0000"/>
          <w:lang w:eastAsia="cs-CZ"/>
        </w:rPr>
      </w:pPr>
    </w:p>
    <w:p w14:paraId="266031B4" w14:textId="77777777" w:rsidR="006B2908" w:rsidRDefault="006B2908" w:rsidP="00AD56EB">
      <w:pPr>
        <w:spacing w:after="0"/>
        <w:rPr>
          <w:rFonts w:eastAsia="Times New Roman" w:cs="Times New Roman"/>
          <w:b/>
          <w:color w:val="FF0000"/>
          <w:lang w:eastAsia="cs-CZ"/>
        </w:rPr>
      </w:pPr>
    </w:p>
    <w:p w14:paraId="10EFCA08" w14:textId="77777777" w:rsidR="006B2908" w:rsidRPr="00AD56EB" w:rsidRDefault="006B2908" w:rsidP="00AD56EB">
      <w:pPr>
        <w:spacing w:after="0"/>
        <w:rPr>
          <w:rFonts w:eastAsia="Times New Roman" w:cs="Times New Roman"/>
          <w:b/>
          <w:color w:val="FF0000"/>
          <w:lang w:eastAsia="cs-CZ"/>
        </w:rPr>
      </w:pPr>
    </w:p>
    <w:p w14:paraId="0A1D1825" w14:textId="1F7CA5F3" w:rsidR="00AD56EB" w:rsidRPr="00AD56EB" w:rsidRDefault="00AD56EB" w:rsidP="00AD56EB">
      <w:pPr>
        <w:spacing w:after="0"/>
        <w:rPr>
          <w:rFonts w:eastAsia="Calibri" w:cs="Times New Roman"/>
          <w:b/>
          <w:lang w:eastAsia="cs-CZ"/>
        </w:rPr>
      </w:pPr>
      <w:r w:rsidRPr="00AD56EB">
        <w:rPr>
          <w:rFonts w:eastAsia="Calibri" w:cs="Times New Roman"/>
          <w:b/>
          <w:lang w:eastAsia="cs-CZ"/>
        </w:rPr>
        <w:lastRenderedPageBreak/>
        <w:t xml:space="preserve">Dotaz č. </w:t>
      </w:r>
      <w:r>
        <w:rPr>
          <w:rFonts w:eastAsia="Calibri" w:cs="Times New Roman"/>
          <w:b/>
          <w:lang w:eastAsia="cs-CZ"/>
        </w:rPr>
        <w:t>8</w:t>
      </w:r>
      <w:r w:rsidRPr="00AD56EB">
        <w:rPr>
          <w:rFonts w:eastAsia="Calibri" w:cs="Times New Roman"/>
          <w:b/>
          <w:lang w:eastAsia="cs-CZ"/>
        </w:rPr>
        <w:t>:</w:t>
      </w:r>
    </w:p>
    <w:p w14:paraId="2435DBE7" w14:textId="79979033" w:rsidR="00AD56EB" w:rsidRPr="00AD56EB" w:rsidRDefault="00AD56EB" w:rsidP="00AD56EB">
      <w:pPr>
        <w:spacing w:after="0"/>
        <w:jc w:val="both"/>
        <w:rPr>
          <w:rFonts w:cs="Arial"/>
          <w:bCs/>
          <w:color w:val="000000"/>
        </w:rPr>
      </w:pPr>
      <w:r w:rsidRPr="00AD56EB">
        <w:rPr>
          <w:rFonts w:cs="Arial"/>
          <w:bCs/>
          <w:color w:val="000000"/>
        </w:rPr>
        <w:t xml:space="preserve">Z dokumentace postoupené zadavatelem k této veřejné zakázce vyplývá mimořádné riziko zhotovitele související s aktuálně nedostatečnými geologickými a hydrogeologickými podklady. Součástí smluvní dokumentace jsou Smluvní podmínky pro dodávku technologických zařízení a projektování-výstavbu (Obecné podmínky) </w:t>
      </w:r>
      <w:proofErr w:type="spellStart"/>
      <w:r w:rsidRPr="00AD56EB">
        <w:rPr>
          <w:rFonts w:cs="Arial"/>
          <w:bCs/>
          <w:color w:val="000000"/>
        </w:rPr>
        <w:t>First</w:t>
      </w:r>
      <w:proofErr w:type="spellEnd"/>
      <w:r w:rsidRPr="00AD56EB">
        <w:rPr>
          <w:rFonts w:cs="Arial"/>
          <w:bCs/>
          <w:color w:val="000000"/>
        </w:rPr>
        <w:t xml:space="preserve"> </w:t>
      </w:r>
      <w:proofErr w:type="spellStart"/>
      <w:r w:rsidRPr="00AD56EB">
        <w:rPr>
          <w:rFonts w:cs="Arial"/>
          <w:bCs/>
          <w:color w:val="000000"/>
        </w:rPr>
        <w:t>Edition</w:t>
      </w:r>
      <w:proofErr w:type="spellEnd"/>
      <w:r w:rsidRPr="00AD56EB">
        <w:rPr>
          <w:rFonts w:cs="Arial"/>
          <w:bCs/>
          <w:color w:val="000000"/>
        </w:rPr>
        <w:t xml:space="preserve"> 1999, které v části 4.10 uvádějí, že Objednatel musí Zhotoviteli poskytnout všechny relevantní údaje, které má Objednatel o podpovrchových a hydrogeologických poměrech staveniště. Smluvní podmínky v části 4.12 sice upravují postupy, pokud se Zhotovitel setká s nepříznivými fyzickými podmínkami, které považuje za nepředvídatelné. Tato situace nastane ale až v momentě přidělení zakázky vybranému zhotoviteli. </w:t>
      </w:r>
    </w:p>
    <w:p w14:paraId="41420226" w14:textId="77777777" w:rsidR="00AD56EB" w:rsidRPr="00AD56EB" w:rsidRDefault="00AD56EB" w:rsidP="00AD56EB">
      <w:pPr>
        <w:spacing w:after="0"/>
        <w:jc w:val="both"/>
        <w:rPr>
          <w:rFonts w:cs="Arial"/>
          <w:bCs/>
          <w:color w:val="000000"/>
        </w:rPr>
      </w:pPr>
      <w:r w:rsidRPr="00AD56EB">
        <w:rPr>
          <w:rFonts w:cs="Arial"/>
          <w:bCs/>
          <w:color w:val="000000"/>
        </w:rPr>
        <w:t>Žádáme zadavatele:</w:t>
      </w:r>
    </w:p>
    <w:p w14:paraId="1C594A1B" w14:textId="77777777" w:rsidR="00AD56EB" w:rsidRPr="00AD56EB" w:rsidRDefault="00AD56EB" w:rsidP="00AD56EB">
      <w:pPr>
        <w:numPr>
          <w:ilvl w:val="0"/>
          <w:numId w:val="8"/>
        </w:numPr>
        <w:spacing w:after="0"/>
        <w:jc w:val="both"/>
        <w:rPr>
          <w:rFonts w:cs="Arial"/>
          <w:bCs/>
          <w:color w:val="000000"/>
        </w:rPr>
      </w:pPr>
      <w:r w:rsidRPr="00AD56EB">
        <w:rPr>
          <w:rFonts w:cs="Arial"/>
          <w:bCs/>
          <w:color w:val="000000"/>
        </w:rPr>
        <w:t>o doplnění dokumentace o výsledky geologického průzkumu a v případě, že výsledky nejsou nebo nebudou k dispozici, o umožnění provedení vlastního průzkumu uchazeče před podáním nabídky v rozsahu 4-5 sond s tím, že náklady s tím související budou nákladovou položkou hrazenou zadavatelem,</w:t>
      </w:r>
    </w:p>
    <w:p w14:paraId="287CA4F5" w14:textId="77777777" w:rsidR="00AD56EB" w:rsidRPr="00AD56EB" w:rsidRDefault="00AD56EB" w:rsidP="00AD56EB">
      <w:pPr>
        <w:numPr>
          <w:ilvl w:val="0"/>
          <w:numId w:val="8"/>
        </w:numPr>
        <w:spacing w:after="0"/>
        <w:jc w:val="both"/>
        <w:rPr>
          <w:rFonts w:cs="Arial"/>
          <w:bCs/>
          <w:color w:val="000000"/>
        </w:rPr>
      </w:pPr>
      <w:r w:rsidRPr="00AD56EB">
        <w:rPr>
          <w:rFonts w:cs="Arial"/>
          <w:bCs/>
          <w:color w:val="000000"/>
        </w:rPr>
        <w:t>o informaci, zda bylo provedeno vzorkování zemin ohledně jejich možné kontaminace z naplavenin po povodni, protože je požadováno odstranění těchto naplavenin.</w:t>
      </w:r>
    </w:p>
    <w:p w14:paraId="1933F98B" w14:textId="77777777" w:rsidR="00AD56EB" w:rsidRPr="00BD5319" w:rsidRDefault="00AD56EB" w:rsidP="00AD56EB">
      <w:pPr>
        <w:spacing w:after="0"/>
        <w:rPr>
          <w:rFonts w:eastAsia="Calibri" w:cs="Times New Roman"/>
          <w:b/>
          <w:lang w:eastAsia="cs-CZ"/>
        </w:rPr>
      </w:pPr>
    </w:p>
    <w:p w14:paraId="79F90283" w14:textId="77777777" w:rsidR="00AD56EB" w:rsidRPr="00BD5319" w:rsidRDefault="00AD56EB" w:rsidP="00AD56EB">
      <w:pPr>
        <w:spacing w:after="0"/>
        <w:rPr>
          <w:rFonts w:eastAsia="Calibri" w:cs="Times New Roman"/>
          <w:b/>
          <w:color w:val="FF0000"/>
          <w:lang w:eastAsia="cs-CZ"/>
        </w:rPr>
      </w:pPr>
      <w:r w:rsidRPr="00BD5319">
        <w:rPr>
          <w:rFonts w:eastAsia="Calibri" w:cs="Times New Roman"/>
          <w:b/>
          <w:lang w:eastAsia="cs-CZ"/>
        </w:rPr>
        <w:t xml:space="preserve">Odpověď: </w:t>
      </w:r>
    </w:p>
    <w:p w14:paraId="47CEF694" w14:textId="77777777" w:rsidR="00DA33CC" w:rsidRPr="006B2908" w:rsidRDefault="00DA33CC" w:rsidP="00DA33CC">
      <w:pPr>
        <w:spacing w:after="0"/>
        <w:jc w:val="both"/>
        <w:rPr>
          <w:rFonts w:eastAsia="Times New Roman" w:cs="Times New Roman"/>
          <w:bCs/>
          <w:lang w:eastAsia="cs-CZ"/>
        </w:rPr>
      </w:pPr>
      <w:r w:rsidRPr="006B2908">
        <w:rPr>
          <w:rFonts w:eastAsia="Times New Roman" w:cs="Times New Roman"/>
          <w:bCs/>
          <w:lang w:eastAsia="cs-CZ"/>
        </w:rPr>
        <w:t>Zadavatel potvrzuje, že v rámci aktuálně zveřejněné zadávací dokumentace nejsou k dispozici geologické ani hydrogeologické průzkumy, a nebylo provedeno ani žádné vzorkování zemin. Důvodem je skutečnost, že zadávací dokumentace byla zpracována ve stupni „Studie/Záměr projektu“, který takové podklady standardně neobsahuje.</w:t>
      </w:r>
    </w:p>
    <w:p w14:paraId="69D661A2" w14:textId="77777777" w:rsidR="00DA33CC" w:rsidRPr="006B2908" w:rsidRDefault="00DA33CC" w:rsidP="00DA33CC">
      <w:pPr>
        <w:spacing w:after="0"/>
        <w:rPr>
          <w:rFonts w:eastAsia="Times New Roman" w:cs="Times New Roman"/>
          <w:bCs/>
          <w:lang w:eastAsia="cs-CZ"/>
        </w:rPr>
      </w:pPr>
    </w:p>
    <w:p w14:paraId="606C63D5" w14:textId="77777777" w:rsidR="00DA33CC" w:rsidRPr="006B2908" w:rsidRDefault="00DA33CC" w:rsidP="00DA33CC">
      <w:pPr>
        <w:spacing w:after="0"/>
        <w:jc w:val="both"/>
        <w:rPr>
          <w:rFonts w:eastAsia="Times New Roman" w:cs="Times New Roman"/>
          <w:bCs/>
          <w:lang w:eastAsia="cs-CZ"/>
        </w:rPr>
      </w:pPr>
      <w:r w:rsidRPr="006B2908">
        <w:rPr>
          <w:rFonts w:eastAsia="Times New Roman" w:cs="Times New Roman"/>
          <w:bCs/>
          <w:lang w:eastAsia="cs-CZ"/>
        </w:rPr>
        <w:t>Předmětem této veřejné zakázky je dodávka projektové dokumentace a následné realizace stavby metodou Design &amp; Build (D+B), tedy „Projekt a realizace“ (P+R). Veškeré průzkumy, včetně geotechnického a hydrogeologického průzkumu, stejně jako případné analýzy kontaminace zemin, budou provedeny až v rámci navazující projektové dokumentace, kterou zpracuje vítězný uchazeč.</w:t>
      </w:r>
    </w:p>
    <w:p w14:paraId="393ED65E" w14:textId="77777777" w:rsidR="00DA33CC" w:rsidRPr="006B2908" w:rsidRDefault="00DA33CC" w:rsidP="00DA33CC">
      <w:pPr>
        <w:spacing w:after="0"/>
        <w:rPr>
          <w:rFonts w:eastAsia="Times New Roman" w:cs="Times New Roman"/>
          <w:bCs/>
          <w:lang w:eastAsia="cs-CZ"/>
        </w:rPr>
      </w:pPr>
    </w:p>
    <w:p w14:paraId="3AB2B4E2" w14:textId="77777777" w:rsidR="00DA33CC" w:rsidRPr="006B2908" w:rsidRDefault="00DA33CC" w:rsidP="00DA33CC">
      <w:pPr>
        <w:spacing w:after="0"/>
        <w:jc w:val="both"/>
        <w:rPr>
          <w:rFonts w:eastAsia="Times New Roman" w:cs="Times New Roman"/>
          <w:bCs/>
          <w:lang w:eastAsia="cs-CZ"/>
        </w:rPr>
      </w:pPr>
      <w:r w:rsidRPr="006B2908">
        <w:rPr>
          <w:rFonts w:eastAsia="Times New Roman" w:cs="Times New Roman"/>
          <w:bCs/>
          <w:lang w:eastAsia="cs-CZ"/>
        </w:rPr>
        <w:t>Zadavatel proto nemůže uchazeči poskytnout další relevantní údaje o podpovrchových poměrech, neboť těmito informacemi nedisponuje. Současně nepředpokládá provádění vlastního průzkumu uchazečem v předstihu před podáním nabídky, a to ani s náhradou nákladů. Uchazeč je však oprávněn na základě svých profesních zkušeností, odborné způsobilosti a znalosti obdobných projektů vyhodnotit potenciální rizika spojená s geologickými podmínkami v dané lokalitě a zohlednit je v rámci své nabídky.</w:t>
      </w:r>
    </w:p>
    <w:p w14:paraId="74D208AE" w14:textId="77777777" w:rsidR="00DA33CC" w:rsidRPr="006B2908" w:rsidRDefault="00DA33CC" w:rsidP="00DA33CC">
      <w:pPr>
        <w:spacing w:after="0"/>
        <w:jc w:val="both"/>
        <w:rPr>
          <w:rFonts w:eastAsia="Times New Roman" w:cs="Times New Roman"/>
          <w:bCs/>
          <w:lang w:eastAsia="cs-CZ"/>
        </w:rPr>
      </w:pPr>
      <w:r w:rsidRPr="006B2908">
        <w:rPr>
          <w:rFonts w:eastAsia="Times New Roman" w:cs="Times New Roman"/>
          <w:bCs/>
          <w:lang w:eastAsia="cs-CZ"/>
        </w:rPr>
        <w:t>V případě, že se v průběhu zpracování dokumentace nebo realizace stavby objeví nepředvídatelné geologické nebo hydrogeologické podmínky, platí standardní režim dle smluvních podmínek FIDIC, včetně případného uplatnění nároku na úpravu ceny nebo prodloužení lhůty plnění. Tento přístup je v souladu s obvyklým postupem pro zakázky typu Design &amp; Build, kde zhotovitel odpovídá za návrh i realizaci a součástí jeho činnosti je rovněž zajištění potřebných průzkumů.</w:t>
      </w:r>
    </w:p>
    <w:p w14:paraId="38A3FF76" w14:textId="77777777" w:rsidR="00DA33CC" w:rsidRPr="006B2908" w:rsidRDefault="00DA33CC" w:rsidP="00DA33CC">
      <w:pPr>
        <w:spacing w:after="0"/>
        <w:rPr>
          <w:rFonts w:eastAsia="Times New Roman" w:cs="Times New Roman"/>
          <w:bCs/>
          <w:lang w:eastAsia="cs-CZ"/>
        </w:rPr>
      </w:pPr>
    </w:p>
    <w:p w14:paraId="068C1C46" w14:textId="77777777" w:rsidR="00DA33CC" w:rsidRPr="006B2908" w:rsidRDefault="00DA33CC" w:rsidP="00DA33CC">
      <w:pPr>
        <w:spacing w:after="0"/>
        <w:jc w:val="both"/>
        <w:rPr>
          <w:rFonts w:eastAsia="Times New Roman" w:cs="Times New Roman"/>
          <w:bCs/>
          <w:lang w:eastAsia="cs-CZ"/>
        </w:rPr>
      </w:pPr>
      <w:r w:rsidRPr="006B2908">
        <w:rPr>
          <w:rFonts w:eastAsia="Times New Roman" w:cs="Times New Roman"/>
          <w:bCs/>
          <w:lang w:eastAsia="cs-CZ"/>
        </w:rPr>
        <w:t>Zadavatel upozorňuje, že celý projekt se nachází v území významně zasaženém povodní, což je zřejmé z předaných podkladů, a tato skutečnost má být uchazečem v nabídce zohledněna. Pokud jde o naplaveniny, jejich odstranění je požadováno jako součást stavebních prací, přičemž jejich případná kontaminace bude ověřena v rámci průzkumů, které provede zhotovitel v projektové fázi.</w:t>
      </w:r>
    </w:p>
    <w:p w14:paraId="48256B11" w14:textId="77777777" w:rsidR="00DA33CC" w:rsidRPr="006B2908" w:rsidRDefault="00DA33CC" w:rsidP="00DA33CC">
      <w:pPr>
        <w:spacing w:after="0"/>
        <w:rPr>
          <w:rFonts w:eastAsia="Times New Roman" w:cs="Times New Roman"/>
          <w:bCs/>
          <w:lang w:eastAsia="cs-CZ"/>
        </w:rPr>
      </w:pPr>
    </w:p>
    <w:p w14:paraId="64D791CB" w14:textId="5E894982" w:rsidR="00AD56EB" w:rsidRPr="006B2908" w:rsidRDefault="00DA33CC" w:rsidP="00DA33CC">
      <w:pPr>
        <w:spacing w:after="0"/>
        <w:rPr>
          <w:rFonts w:eastAsia="Times New Roman" w:cs="Times New Roman"/>
          <w:bCs/>
          <w:lang w:eastAsia="cs-CZ"/>
        </w:rPr>
      </w:pPr>
      <w:r w:rsidRPr="006B2908">
        <w:rPr>
          <w:rFonts w:eastAsia="Times New Roman" w:cs="Times New Roman"/>
          <w:bCs/>
          <w:lang w:eastAsia="cs-CZ"/>
        </w:rPr>
        <w:t>Závěrem zdůrazňujeme, že rozsah a podrobnost zadávací dokumentace odpovídá její přípravné fázi a typu zakázky D+B. Uchazeč je povinen posoudit a ocenit veškerá rizika a nejasnosti s tím spojené v rámci své nabídky.</w:t>
      </w:r>
    </w:p>
    <w:p w14:paraId="6A70EC61" w14:textId="77777777" w:rsidR="00656F50" w:rsidRPr="00AD56EB" w:rsidRDefault="00656F50" w:rsidP="00656F50">
      <w:pPr>
        <w:spacing w:after="0"/>
        <w:rPr>
          <w:rFonts w:eastAsia="Times New Roman" w:cs="Times New Roman"/>
          <w:b/>
          <w:color w:val="FF0000"/>
          <w:lang w:eastAsia="cs-CZ"/>
        </w:rPr>
      </w:pPr>
    </w:p>
    <w:p w14:paraId="022A6EB5" w14:textId="77777777" w:rsidR="00CE45B4" w:rsidRDefault="00CE45B4" w:rsidP="00656F50">
      <w:pPr>
        <w:spacing w:after="0"/>
        <w:rPr>
          <w:rFonts w:eastAsia="Calibri" w:cs="Times New Roman"/>
          <w:b/>
          <w:lang w:eastAsia="cs-CZ"/>
        </w:rPr>
      </w:pPr>
    </w:p>
    <w:p w14:paraId="78B96160" w14:textId="77777777" w:rsidR="00CE45B4" w:rsidRDefault="00CE45B4" w:rsidP="00656F50">
      <w:pPr>
        <w:spacing w:after="0"/>
        <w:rPr>
          <w:rFonts w:eastAsia="Calibri" w:cs="Times New Roman"/>
          <w:b/>
          <w:lang w:eastAsia="cs-CZ"/>
        </w:rPr>
      </w:pPr>
    </w:p>
    <w:p w14:paraId="07890BEA" w14:textId="77777777" w:rsidR="00CE45B4" w:rsidRDefault="00CE45B4" w:rsidP="00656F50">
      <w:pPr>
        <w:spacing w:after="0"/>
        <w:rPr>
          <w:rFonts w:eastAsia="Calibri" w:cs="Times New Roman"/>
          <w:b/>
          <w:lang w:eastAsia="cs-CZ"/>
        </w:rPr>
      </w:pPr>
    </w:p>
    <w:p w14:paraId="62411B93" w14:textId="77777777" w:rsidR="00CE45B4" w:rsidRDefault="00CE45B4" w:rsidP="00656F50">
      <w:pPr>
        <w:spacing w:after="0"/>
        <w:rPr>
          <w:rFonts w:eastAsia="Calibri" w:cs="Times New Roman"/>
          <w:b/>
          <w:lang w:eastAsia="cs-CZ"/>
        </w:rPr>
      </w:pPr>
    </w:p>
    <w:p w14:paraId="1C7BA050" w14:textId="77777777" w:rsidR="00CE45B4" w:rsidRDefault="00CE45B4" w:rsidP="00656F50">
      <w:pPr>
        <w:spacing w:after="0"/>
        <w:rPr>
          <w:rFonts w:eastAsia="Calibri" w:cs="Times New Roman"/>
          <w:b/>
          <w:lang w:eastAsia="cs-CZ"/>
        </w:rPr>
      </w:pPr>
    </w:p>
    <w:p w14:paraId="09293230" w14:textId="60223C99" w:rsidR="00656F50" w:rsidRPr="00AD56EB" w:rsidRDefault="00656F50" w:rsidP="00656F50">
      <w:pPr>
        <w:spacing w:after="0"/>
        <w:rPr>
          <w:rFonts w:eastAsia="Calibri" w:cs="Times New Roman"/>
          <w:b/>
          <w:lang w:eastAsia="cs-CZ"/>
        </w:rPr>
      </w:pPr>
      <w:r w:rsidRPr="00AD56EB">
        <w:rPr>
          <w:rFonts w:eastAsia="Calibri" w:cs="Times New Roman"/>
          <w:b/>
          <w:lang w:eastAsia="cs-CZ"/>
        </w:rPr>
        <w:lastRenderedPageBreak/>
        <w:t xml:space="preserve">Dotaz č. </w:t>
      </w:r>
      <w:r>
        <w:rPr>
          <w:rFonts w:eastAsia="Calibri" w:cs="Times New Roman"/>
          <w:b/>
          <w:lang w:eastAsia="cs-CZ"/>
        </w:rPr>
        <w:t>9</w:t>
      </w:r>
      <w:r w:rsidRPr="00AD56EB">
        <w:rPr>
          <w:rFonts w:eastAsia="Calibri" w:cs="Times New Roman"/>
          <w:b/>
          <w:lang w:eastAsia="cs-CZ"/>
        </w:rPr>
        <w:t>:</w:t>
      </w:r>
    </w:p>
    <w:p w14:paraId="169B6837" w14:textId="25BF15C5" w:rsidR="00AD56EB" w:rsidRDefault="00656F50" w:rsidP="00BD5319">
      <w:pPr>
        <w:spacing w:after="0" w:line="240" w:lineRule="auto"/>
        <w:jc w:val="both"/>
        <w:rPr>
          <w:rFonts w:eastAsia="Times New Roman" w:cs="Times New Roman"/>
          <w:color w:val="FF0000"/>
          <w:highlight w:val="green"/>
          <w:lang w:eastAsia="cs-CZ"/>
        </w:rPr>
      </w:pPr>
      <w:r>
        <w:rPr>
          <w:rFonts w:eastAsia="Times New Roman" w:cs="Times New Roman"/>
          <w:noProof/>
          <w:color w:val="FF0000"/>
          <w:highlight w:val="green"/>
          <w:lang w:eastAsia="cs-CZ"/>
        </w:rPr>
        <w:drawing>
          <wp:inline distT="0" distB="0" distL="0" distR="0" wp14:anchorId="31B3F0B3" wp14:editId="58B89B55">
            <wp:extent cx="5822315" cy="4540802"/>
            <wp:effectExtent l="0" t="0" r="6985" b="0"/>
            <wp:docPr id="140845183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23147" cy="4541451"/>
                    </a:xfrm>
                    <a:prstGeom prst="rect">
                      <a:avLst/>
                    </a:prstGeom>
                    <a:noFill/>
                  </pic:spPr>
                </pic:pic>
              </a:graphicData>
            </a:graphic>
          </wp:inline>
        </w:drawing>
      </w:r>
    </w:p>
    <w:p w14:paraId="5BD77B7B" w14:textId="77777777" w:rsidR="00656F50" w:rsidRDefault="00656F50" w:rsidP="00656F50">
      <w:pPr>
        <w:spacing w:after="0"/>
        <w:rPr>
          <w:rFonts w:eastAsia="Calibri" w:cs="Times New Roman"/>
          <w:b/>
          <w:lang w:eastAsia="cs-CZ"/>
        </w:rPr>
      </w:pPr>
    </w:p>
    <w:p w14:paraId="1BBD5C69" w14:textId="77777777" w:rsidR="00656F50" w:rsidRDefault="00656F50" w:rsidP="00656F50">
      <w:r>
        <w:t xml:space="preserve">Tyto požadavky na doložení kvalifikace na </w:t>
      </w:r>
      <w:r w:rsidRPr="0051708D">
        <w:t>nejvýznamnější stavební práce</w:t>
      </w:r>
      <w:r>
        <w:t xml:space="preserve"> považuje účastník za nejednoznačné, neboť není zřejmé, zda bude zadavatel akceptovat doložení </w:t>
      </w:r>
      <w:r w:rsidRPr="0051708D">
        <w:t>nejvýznamnější</w:t>
      </w:r>
      <w:r>
        <w:t>ch</w:t>
      </w:r>
      <w:r w:rsidRPr="0051708D">
        <w:t xml:space="preserve"> stavební</w:t>
      </w:r>
      <w:r>
        <w:t>ch</w:t>
      </w:r>
      <w:r w:rsidRPr="0051708D">
        <w:t xml:space="preserve"> pr</w:t>
      </w:r>
      <w:r>
        <w:t>a</w:t>
      </w:r>
      <w:r w:rsidRPr="0051708D">
        <w:t>c</w:t>
      </w:r>
      <w:r>
        <w:t>í v součtu</w:t>
      </w:r>
      <w:r w:rsidRPr="0042037B">
        <w:t>, včetně případných poddodávek, alespoň ve výši 265 000 000,- Kč bez DPH</w:t>
      </w:r>
      <w:r>
        <w:t xml:space="preserve"> tak, že účastník doloží jednu referenční zakázku přesahující </w:t>
      </w:r>
      <w:r w:rsidRPr="0042037B">
        <w:t>výši 265 000 000,- Kč bez DPH</w:t>
      </w:r>
      <w:r>
        <w:t xml:space="preserve">, která splňuje požadavek na </w:t>
      </w:r>
      <w:r w:rsidRPr="0018413E">
        <w:t>novostavb</w:t>
      </w:r>
      <w:r>
        <w:t>u</w:t>
      </w:r>
      <w:r w:rsidRPr="0018413E">
        <w:t xml:space="preserve"> nebo rekonstrukc</w:t>
      </w:r>
      <w:r>
        <w:t>i</w:t>
      </w:r>
      <w:r w:rsidRPr="0018413E">
        <w:t xml:space="preserve"> železničního spodku, železničního svršku a železničního mostu</w:t>
      </w:r>
      <w:r>
        <w:t xml:space="preserve">, přičemž druhá referenční zakázka by </w:t>
      </w:r>
      <w:r w:rsidRPr="0018413E">
        <w:t>zahrn</w:t>
      </w:r>
      <w:r>
        <w:t>ovala</w:t>
      </w:r>
      <w:r w:rsidRPr="0018413E">
        <w:t xml:space="preserve"> novostavbu nebo rekonstrukci železničního mostu o rozpětí minimálně 60 m v hodnotě nejméně 40 000 000,- Kč bez DPH</w:t>
      </w:r>
      <w:r>
        <w:t xml:space="preserve">, aniž by se jednalo o  zakázku v hodnotě 105 mil. Kč bez DPH, přičemž podmínka součtu ze dvou </w:t>
      </w:r>
      <w:r w:rsidRPr="0018413E">
        <w:t>nejvýznamnější</w:t>
      </w:r>
      <w:r>
        <w:t>ch</w:t>
      </w:r>
      <w:r w:rsidRPr="0018413E">
        <w:t xml:space="preserve"> stavební</w:t>
      </w:r>
      <w:r>
        <w:t>ch</w:t>
      </w:r>
      <w:r w:rsidRPr="0018413E">
        <w:t xml:space="preserve"> pr</w:t>
      </w:r>
      <w:r>
        <w:t>ací bude naplněna.</w:t>
      </w:r>
    </w:p>
    <w:p w14:paraId="7F518949" w14:textId="27A142E7" w:rsidR="00656F50" w:rsidRPr="006B2908" w:rsidRDefault="00656F50" w:rsidP="006B2908">
      <w:pPr>
        <w:rPr>
          <w:b/>
          <w:bCs/>
        </w:rPr>
      </w:pPr>
      <w:r w:rsidRPr="003326AA">
        <w:rPr>
          <w:b/>
          <w:bCs/>
        </w:rPr>
        <w:t xml:space="preserve">Žádáme zadavatele o jednoznačné </w:t>
      </w:r>
      <w:r>
        <w:rPr>
          <w:b/>
          <w:bCs/>
        </w:rPr>
        <w:t xml:space="preserve">objasnění požadavku zadavatele na doložení kvalifikace </w:t>
      </w:r>
      <w:r w:rsidRPr="00FE1C91">
        <w:rPr>
          <w:b/>
          <w:bCs/>
        </w:rPr>
        <w:t>nejvýznamnější</w:t>
      </w:r>
      <w:r>
        <w:rPr>
          <w:b/>
          <w:bCs/>
        </w:rPr>
        <w:t>ch</w:t>
      </w:r>
      <w:r w:rsidRPr="00FE1C91">
        <w:rPr>
          <w:b/>
          <w:bCs/>
        </w:rPr>
        <w:t xml:space="preserve"> stavební</w:t>
      </w:r>
      <w:r>
        <w:rPr>
          <w:b/>
          <w:bCs/>
        </w:rPr>
        <w:t>ch</w:t>
      </w:r>
      <w:r w:rsidRPr="00FE1C91">
        <w:rPr>
          <w:b/>
          <w:bCs/>
        </w:rPr>
        <w:t xml:space="preserve"> pr</w:t>
      </w:r>
      <w:r>
        <w:rPr>
          <w:b/>
          <w:bCs/>
        </w:rPr>
        <w:t>ací výše, nebo případnou úpravu zadávacích podmínek, neboť se domníváme, že stávající znění požadavků připouští různé výklady.</w:t>
      </w:r>
    </w:p>
    <w:p w14:paraId="588ECD9A" w14:textId="5D181103" w:rsidR="00656F50" w:rsidRPr="00BD5319" w:rsidRDefault="00656F50" w:rsidP="00656F50">
      <w:pPr>
        <w:spacing w:after="0"/>
        <w:rPr>
          <w:rFonts w:eastAsia="Calibri" w:cs="Times New Roman"/>
          <w:b/>
          <w:color w:val="FF0000"/>
          <w:lang w:eastAsia="cs-CZ"/>
        </w:rPr>
      </w:pPr>
      <w:r w:rsidRPr="00BD5319">
        <w:rPr>
          <w:rFonts w:eastAsia="Calibri" w:cs="Times New Roman"/>
          <w:b/>
          <w:lang w:eastAsia="cs-CZ"/>
        </w:rPr>
        <w:t xml:space="preserve">Odpověď: </w:t>
      </w:r>
    </w:p>
    <w:p w14:paraId="03D3346C" w14:textId="25D65ED6" w:rsidR="00656F50" w:rsidRPr="006B2908" w:rsidRDefault="00CD5338" w:rsidP="00BD5319">
      <w:pPr>
        <w:spacing w:after="0" w:line="240" w:lineRule="auto"/>
        <w:jc w:val="both"/>
      </w:pPr>
      <w:r w:rsidRPr="006B2908">
        <w:rPr>
          <w:rFonts w:eastAsia="Times New Roman" w:cs="Times New Roman"/>
          <w:lang w:eastAsia="cs-CZ"/>
        </w:rPr>
        <w:t xml:space="preserve">Jak vyplývá z přiložené citace z Pokynů pro dodavatele, za nejvýznamnější </w:t>
      </w:r>
      <w:r w:rsidR="00A35E36" w:rsidRPr="006B2908">
        <w:rPr>
          <w:rFonts w:eastAsia="Times New Roman" w:cs="Times New Roman"/>
          <w:lang w:eastAsia="cs-CZ"/>
        </w:rPr>
        <w:t xml:space="preserve">stavební práce </w:t>
      </w:r>
      <w:r w:rsidRPr="006B2908">
        <w:rPr>
          <w:rFonts w:eastAsia="Times New Roman" w:cs="Times New Roman"/>
          <w:lang w:eastAsia="cs-CZ"/>
        </w:rPr>
        <w:t xml:space="preserve">zadavatel považuje </w:t>
      </w:r>
      <w:r w:rsidRPr="006B2908">
        <w:rPr>
          <w:rFonts w:eastAsia="Times New Roman" w:cs="Times New Roman"/>
          <w:b/>
          <w:bCs/>
          <w:lang w:eastAsia="cs-CZ"/>
        </w:rPr>
        <w:t>(i)</w:t>
      </w:r>
      <w:r w:rsidRPr="006B2908">
        <w:rPr>
          <w:rFonts w:eastAsia="Times New Roman" w:cs="Times New Roman"/>
          <w:lang w:eastAsia="cs-CZ"/>
        </w:rPr>
        <w:t xml:space="preserve"> stavební práce s hodnotou jednotlivé realizované zakázky, včetně případných poddodávek, alespoň ve výši 105 000 000,- Kč bez DPH, přičemž předmětem nejméně jedné zakázky musí být novostavba nebo rekonstrukce železničního spodku, železničního svršku a železničního mostu a </w:t>
      </w:r>
      <w:r w:rsidRPr="006B2908">
        <w:rPr>
          <w:rFonts w:eastAsia="Times New Roman" w:cs="Times New Roman"/>
          <w:b/>
          <w:bCs/>
          <w:lang w:eastAsia="cs-CZ"/>
        </w:rPr>
        <w:t>(</w:t>
      </w:r>
      <w:proofErr w:type="spellStart"/>
      <w:r w:rsidRPr="006B2908">
        <w:rPr>
          <w:rFonts w:eastAsia="Times New Roman" w:cs="Times New Roman"/>
          <w:b/>
          <w:bCs/>
          <w:lang w:eastAsia="cs-CZ"/>
        </w:rPr>
        <w:t>ii</w:t>
      </w:r>
      <w:proofErr w:type="spellEnd"/>
      <w:r w:rsidRPr="006B2908">
        <w:rPr>
          <w:rFonts w:eastAsia="Times New Roman" w:cs="Times New Roman"/>
          <w:b/>
          <w:bCs/>
          <w:lang w:eastAsia="cs-CZ"/>
        </w:rPr>
        <w:t>)</w:t>
      </w:r>
      <w:r w:rsidRPr="006B2908">
        <w:rPr>
          <w:rFonts w:eastAsia="Times New Roman" w:cs="Times New Roman"/>
          <w:lang w:eastAsia="cs-CZ"/>
        </w:rPr>
        <w:t xml:space="preserve"> alespoň </w:t>
      </w:r>
      <w:r w:rsidRPr="006B2908">
        <w:t>jednu realizovanou zakázku, která zahrnovala novostavbu nebo rekonstrukci železničního mostu o rozpětí minimálně 60 m v hodnotě nejméně 40 000 000,- Kč bez DPH (uvedená částka se vztahuje k hodnotě novostavby nebo rekonstrukce železničního mostu, nikoli k hodnotě nejvýznamnější stavební práce, tj. zakázky jako celku).</w:t>
      </w:r>
    </w:p>
    <w:p w14:paraId="20B719B0" w14:textId="77777777" w:rsidR="00A35E36" w:rsidRPr="006B2908" w:rsidRDefault="00A35E36" w:rsidP="00BD5319">
      <w:pPr>
        <w:spacing w:after="0" w:line="240" w:lineRule="auto"/>
        <w:jc w:val="both"/>
        <w:rPr>
          <w:rFonts w:eastAsia="Times New Roman" w:cs="Times New Roman"/>
          <w:lang w:eastAsia="cs-CZ"/>
        </w:rPr>
      </w:pPr>
    </w:p>
    <w:p w14:paraId="3427B74B" w14:textId="19DDDF07" w:rsidR="009F6580" w:rsidRPr="006B2908" w:rsidRDefault="009F6580" w:rsidP="00BD5319">
      <w:pPr>
        <w:spacing w:after="0" w:line="240" w:lineRule="auto"/>
        <w:jc w:val="both"/>
      </w:pPr>
      <w:r w:rsidRPr="006B2908">
        <w:rPr>
          <w:rFonts w:eastAsia="Times New Roman" w:cs="Times New Roman"/>
          <w:lang w:eastAsia="cs-CZ"/>
        </w:rPr>
        <w:t xml:space="preserve">Současně pak platí, že </w:t>
      </w:r>
      <w:r w:rsidRPr="006B2908">
        <w:t xml:space="preserve">stavební, resp. nejvýznamnější stavební práce je třeba doložit v takovém počtu, aby byla dosažena požadovaná hodnota stavebních, resp. nejvýznamnějších stavebních </w:t>
      </w:r>
      <w:r w:rsidRPr="006B2908">
        <w:lastRenderedPageBreak/>
        <w:t xml:space="preserve">prací v součtu za posledních 5 let. Pro odstranění pochybností zadavatel uvádí, že </w:t>
      </w:r>
      <w:r w:rsidRPr="006B2908">
        <w:rPr>
          <w:b/>
          <w:bCs/>
        </w:rPr>
        <w:t>požadavek kritéria technické kvalifikace na doložení stavebních, resp. nejvýznamnějších stavebních prací v</w:t>
      </w:r>
      <w:r w:rsidR="00A35E36" w:rsidRPr="006B2908">
        <w:rPr>
          <w:b/>
          <w:bCs/>
        </w:rPr>
        <w:t> </w:t>
      </w:r>
      <w:r w:rsidRPr="006B2908">
        <w:rPr>
          <w:b/>
          <w:bCs/>
        </w:rPr>
        <w:t>součtu za posledních 5 let lze splnit předložením</w:t>
      </w:r>
      <w:r w:rsidRPr="006B2908">
        <w:t xml:space="preserve"> seznamu a osvědčení o řádném poskytnutí a dokončení </w:t>
      </w:r>
      <w:r w:rsidRPr="006B2908">
        <w:rPr>
          <w:b/>
          <w:bCs/>
        </w:rPr>
        <w:t>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w:t>
      </w:r>
      <w:r w:rsidR="00A35E36" w:rsidRPr="006B2908">
        <w:rPr>
          <w:b/>
          <w:bCs/>
        </w:rPr>
        <w:t>.</w:t>
      </w:r>
    </w:p>
    <w:p w14:paraId="6C3208C7" w14:textId="77777777" w:rsidR="00656F50" w:rsidRPr="006B2908" w:rsidRDefault="00656F50" w:rsidP="00BD5319">
      <w:pPr>
        <w:spacing w:after="0" w:line="240" w:lineRule="auto"/>
        <w:jc w:val="both"/>
      </w:pPr>
    </w:p>
    <w:p w14:paraId="7B07AE19" w14:textId="77777777" w:rsidR="00222260" w:rsidRPr="006B2908" w:rsidRDefault="00A35E36" w:rsidP="00BD5319">
      <w:pPr>
        <w:spacing w:after="0" w:line="240" w:lineRule="auto"/>
        <w:jc w:val="both"/>
      </w:pPr>
      <w:r w:rsidRPr="006B2908">
        <w:t xml:space="preserve">S ohledem na shora uvedené zadavatel sděluje, že prokázat požadavek na doložení nejvýznamnějších stavebních prací v součtu, včetně případných poddodávek, alespoň ve výši 265 000 000 Kč lze splnit i jen jedinou referenční zakázkou na stavební práce s hodnotou převyšující uvedenou celkovou částku za předpokladu, že tato zakázka bude naplňovat i všechny ostatní shora uvedené požadavky zadavatele na nejvýznamnější stavební práci, tj. jejím předmětem bude novostavba nebo rekonstrukce železničního spodku, železničního svršku a železničního mostu a jednalo se o rekonstrukci železničního mostu o rozpětí minimálně 60 m v hodnotě nejméně 40 000 000 Kč. </w:t>
      </w:r>
    </w:p>
    <w:p w14:paraId="7F62DD10" w14:textId="77777777" w:rsidR="00222260" w:rsidRPr="006B2908" w:rsidRDefault="00222260" w:rsidP="00BD5319">
      <w:pPr>
        <w:spacing w:after="0" w:line="240" w:lineRule="auto"/>
        <w:jc w:val="both"/>
      </w:pPr>
    </w:p>
    <w:p w14:paraId="700CCC53" w14:textId="77777777" w:rsidR="00A819D2" w:rsidRPr="006B2908" w:rsidRDefault="00A35E36" w:rsidP="00BD5319">
      <w:pPr>
        <w:spacing w:after="0" w:line="240" w:lineRule="auto"/>
        <w:jc w:val="both"/>
        <w:rPr>
          <w:rFonts w:eastAsia="Times New Roman" w:cs="Times New Roman"/>
          <w:lang w:eastAsia="cs-CZ"/>
        </w:rPr>
      </w:pPr>
      <w:r w:rsidRPr="006B2908">
        <w:t xml:space="preserve">Pokud dodavatel takovou referenční zakázkou nedisponuje, může požadavek na doložení nejvýznamnějších stavebních prací v součtu, včetně případných poddodávek, alespoň ve výši 265 000 000 Kč splnit tak, že jej „poskládá“ z několika referenčních zakázek, </w:t>
      </w:r>
      <w:r w:rsidR="00222260" w:rsidRPr="006B2908">
        <w:t xml:space="preserve">z nichž každá bude </w:t>
      </w:r>
      <w:r w:rsidRPr="006B2908">
        <w:t xml:space="preserve">splňovat </w:t>
      </w:r>
      <w:r w:rsidR="00222260" w:rsidRPr="006B2908">
        <w:t xml:space="preserve">vždy alespoň jeden ze dvou </w:t>
      </w:r>
      <w:r w:rsidRPr="006B2908">
        <w:t>shora uveden</w:t>
      </w:r>
      <w:r w:rsidR="00222260" w:rsidRPr="006B2908">
        <w:t>ých</w:t>
      </w:r>
      <w:r w:rsidRPr="006B2908">
        <w:t xml:space="preserve"> požadavk</w:t>
      </w:r>
      <w:r w:rsidR="00222260" w:rsidRPr="006B2908">
        <w:t>ů</w:t>
      </w:r>
      <w:r w:rsidRPr="006B2908">
        <w:t xml:space="preserve"> zadavatele na nejvýznamnější stavební práce</w:t>
      </w:r>
      <w:r w:rsidR="00222260" w:rsidRPr="006B2908">
        <w:t xml:space="preserve"> (např. jedna zakázka v hodnotě 110 mil. Kč a jedna zakázka v hodnotě 120 mil. Kč, přičemž předmětem obou zakázek byla </w:t>
      </w:r>
      <w:r w:rsidR="00222260" w:rsidRPr="006B2908">
        <w:rPr>
          <w:rFonts w:eastAsia="Times New Roman" w:cs="Times New Roman"/>
          <w:lang w:eastAsia="cs-CZ"/>
        </w:rPr>
        <w:t xml:space="preserve">novostavba nebo rekonstrukce železničního spodku, železničního svršku a železničního mostu a jedna zakázka v hodnotě 50 mil. Kč, jejímž předmětem byla </w:t>
      </w:r>
      <w:r w:rsidR="00222260" w:rsidRPr="006B2908">
        <w:t xml:space="preserve">novostavba nebo rekonstrukce železničního mostu o rozpětí minimálně 60 m v hodnotě nejméně 40 mil. Kč; nebo jedna zakázka v hodnotě 230 mil. Kč, jejímž předmětem byla </w:t>
      </w:r>
      <w:r w:rsidR="00222260" w:rsidRPr="006B2908">
        <w:rPr>
          <w:rFonts w:eastAsia="Times New Roman" w:cs="Times New Roman"/>
          <w:lang w:eastAsia="cs-CZ"/>
        </w:rPr>
        <w:t xml:space="preserve">novostavba nebo rekonstrukce železničního spodku, železničního svršku a železničního mostu a současně se jednalo o </w:t>
      </w:r>
      <w:r w:rsidR="00222260" w:rsidRPr="006B2908">
        <w:t xml:space="preserve">novostavbu nebo rekonstrukci železničního mostu o rozpětí minimálně 60 m v hodnotě nejméně 40 mil. Kč a jedna zakázka v hodnotě 105 mil. Kč , jejímž předmětem byla </w:t>
      </w:r>
      <w:r w:rsidR="00222260" w:rsidRPr="006B2908">
        <w:rPr>
          <w:rFonts w:eastAsia="Times New Roman" w:cs="Times New Roman"/>
          <w:lang w:eastAsia="cs-CZ"/>
        </w:rPr>
        <w:t>novostavba nebo rekonstrukce železničního spodku, železničního svršku a železničního mostu).</w:t>
      </w:r>
      <w:r w:rsidR="00A819D2" w:rsidRPr="006B2908">
        <w:rPr>
          <w:rFonts w:eastAsia="Times New Roman" w:cs="Times New Roman"/>
          <w:lang w:eastAsia="cs-CZ"/>
        </w:rPr>
        <w:t xml:space="preserve"> </w:t>
      </w:r>
    </w:p>
    <w:p w14:paraId="5980DDBD" w14:textId="77777777" w:rsidR="00A819D2" w:rsidRPr="006B2908" w:rsidRDefault="00A819D2" w:rsidP="00BD5319">
      <w:pPr>
        <w:spacing w:after="0" w:line="240" w:lineRule="auto"/>
        <w:jc w:val="both"/>
        <w:rPr>
          <w:rFonts w:eastAsia="Times New Roman" w:cs="Times New Roman"/>
          <w:lang w:eastAsia="cs-CZ"/>
        </w:rPr>
      </w:pPr>
    </w:p>
    <w:p w14:paraId="7A4EC6DC" w14:textId="5913C6F4" w:rsidR="00A35E36" w:rsidRPr="006B2908" w:rsidRDefault="00A819D2" w:rsidP="00BD5319">
      <w:pPr>
        <w:spacing w:after="0" w:line="240" w:lineRule="auto"/>
        <w:jc w:val="both"/>
      </w:pPr>
      <w:r w:rsidRPr="006B2908">
        <w:rPr>
          <w:rFonts w:eastAsia="Times New Roman" w:cs="Times New Roman"/>
          <w:lang w:eastAsia="cs-CZ"/>
        </w:rPr>
        <w:t xml:space="preserve">S ohledem na shora uvedené zadavatel potvrzuje, že nejvýznamnější stavební práci, která zahrnuje </w:t>
      </w:r>
      <w:r w:rsidRPr="006B2908">
        <w:t>novostavbu nebo rekonstrukci železničního mostu o rozpětí minimálně 60 m v hodnotě nejméně 40 mil. Kč lze prokázat i referenční zakázkou, která nebude splňovat požadavek na hodnotu referenční zakázky alespoň ve výši 105 mil. Kč.</w:t>
      </w:r>
    </w:p>
    <w:p w14:paraId="251FBC12" w14:textId="77777777" w:rsidR="00A35E36" w:rsidRPr="006B2908" w:rsidRDefault="00A35E36" w:rsidP="00BD5319">
      <w:pPr>
        <w:spacing w:after="0" w:line="240" w:lineRule="auto"/>
        <w:jc w:val="both"/>
      </w:pPr>
    </w:p>
    <w:p w14:paraId="6EF8A8F0" w14:textId="77777777" w:rsidR="00656F50" w:rsidRDefault="00656F50" w:rsidP="00BD5319">
      <w:pPr>
        <w:spacing w:after="0" w:line="240" w:lineRule="auto"/>
        <w:jc w:val="both"/>
        <w:rPr>
          <w:rFonts w:eastAsia="Times New Roman" w:cs="Times New Roman"/>
          <w:color w:val="FF0000"/>
          <w:highlight w:val="green"/>
          <w:lang w:eastAsia="cs-CZ"/>
        </w:rPr>
      </w:pPr>
    </w:p>
    <w:p w14:paraId="0D1E4120" w14:textId="2A10F939" w:rsidR="00656F50" w:rsidRPr="00AD56EB" w:rsidRDefault="00656F50" w:rsidP="00656F50">
      <w:pPr>
        <w:spacing w:after="0"/>
        <w:rPr>
          <w:rFonts w:eastAsia="Calibri" w:cs="Times New Roman"/>
          <w:b/>
          <w:lang w:eastAsia="cs-CZ"/>
        </w:rPr>
      </w:pPr>
      <w:r w:rsidRPr="00AD56EB">
        <w:rPr>
          <w:rFonts w:eastAsia="Calibri" w:cs="Times New Roman"/>
          <w:b/>
          <w:lang w:eastAsia="cs-CZ"/>
        </w:rPr>
        <w:t xml:space="preserve">Dotaz č. </w:t>
      </w:r>
      <w:r>
        <w:rPr>
          <w:rFonts w:eastAsia="Calibri" w:cs="Times New Roman"/>
          <w:b/>
          <w:lang w:eastAsia="cs-CZ"/>
        </w:rPr>
        <w:t>10</w:t>
      </w:r>
      <w:r w:rsidRPr="00AD56EB">
        <w:rPr>
          <w:rFonts w:eastAsia="Calibri" w:cs="Times New Roman"/>
          <w:b/>
          <w:lang w:eastAsia="cs-CZ"/>
        </w:rPr>
        <w:t>:</w:t>
      </w:r>
    </w:p>
    <w:p w14:paraId="3300D41C" w14:textId="77777777" w:rsidR="00656F50" w:rsidRPr="006B2908" w:rsidRDefault="00656F50" w:rsidP="00656F50">
      <w:pPr>
        <w:spacing w:after="160" w:line="259" w:lineRule="auto"/>
      </w:pPr>
      <w:r>
        <w:t>Žádáme zadavatele o zvážení prodloužení lhůty pro podání nabídky, jelikož by l</w:t>
      </w:r>
      <w:r w:rsidRPr="00480BF0">
        <w:t>hůta měla být dostatečně dlouhá a přiměřená s ohledem na složitost projektu typu Design &amp; Build (kdy zhotovitel navrhuje i staví). Zadavatel by měl poskytnout uchazečům dostatek času na prostudování požadavků, návrh technického řešení a ocenění všech rizik, aby mohli předložit kvalitní a komplexní nabídku.</w:t>
      </w:r>
      <w:r>
        <w:t xml:space="preserve"> S ohledem na složitost tohoto typu projektu v režimu „</w:t>
      </w:r>
      <w:r w:rsidRPr="00480BF0">
        <w:t>Design &amp; Build</w:t>
      </w:r>
      <w:r>
        <w:t xml:space="preserve">“ považuje účastník lhůtu pro podání nabídky za nepřiměřeně krátkou. Lhůta stanovená v tomto případě zadavatelem odpovídá spíše takovým veřejným zakázkám, které se realizují dle obchodních podmínek FIDIC „RED BOOK“ na základě již vyhotovené projektové </w:t>
      </w:r>
      <w:r w:rsidRPr="006B2908">
        <w:t>dokumentace poskytnuté zadavatelem včetně položkového soupisu prací s uvedením výkazu výměr.</w:t>
      </w:r>
    </w:p>
    <w:p w14:paraId="215AEE88" w14:textId="77777777" w:rsidR="00AD56EB" w:rsidRPr="006B2908" w:rsidRDefault="00AD56EB" w:rsidP="00BD5319">
      <w:pPr>
        <w:spacing w:after="0" w:line="240" w:lineRule="auto"/>
        <w:jc w:val="both"/>
        <w:rPr>
          <w:rFonts w:eastAsia="Times New Roman" w:cs="Times New Roman"/>
          <w:highlight w:val="green"/>
          <w:lang w:eastAsia="cs-CZ"/>
        </w:rPr>
      </w:pPr>
    </w:p>
    <w:p w14:paraId="1BA41FE3" w14:textId="77777777" w:rsidR="00656F50" w:rsidRPr="006B2908" w:rsidRDefault="00656F50" w:rsidP="00656F50">
      <w:pPr>
        <w:spacing w:after="0"/>
        <w:rPr>
          <w:rFonts w:eastAsia="Calibri" w:cs="Times New Roman"/>
          <w:b/>
          <w:lang w:eastAsia="cs-CZ"/>
        </w:rPr>
      </w:pPr>
      <w:r w:rsidRPr="006B2908">
        <w:rPr>
          <w:rFonts w:eastAsia="Calibri" w:cs="Times New Roman"/>
          <w:b/>
          <w:lang w:eastAsia="cs-CZ"/>
        </w:rPr>
        <w:t xml:space="preserve">Odpověď: </w:t>
      </w:r>
    </w:p>
    <w:p w14:paraId="7D467D76" w14:textId="77777777"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t>Zadavatel nepřistoupí k prodloužení lhůty pro podání nabídek, neboť stanovená lhůta je s ohledem na charakter, rozsah a obsah zakázky považována za dostatečnou a přiměřenou.</w:t>
      </w:r>
    </w:p>
    <w:p w14:paraId="14481394" w14:textId="77777777" w:rsidR="00AD366A" w:rsidRPr="006B2908" w:rsidRDefault="00AD366A" w:rsidP="00AD366A">
      <w:pPr>
        <w:spacing w:after="0" w:line="240" w:lineRule="auto"/>
        <w:jc w:val="both"/>
        <w:rPr>
          <w:rFonts w:eastAsia="Times New Roman" w:cs="Times New Roman"/>
          <w:lang w:eastAsia="cs-CZ"/>
        </w:rPr>
      </w:pPr>
    </w:p>
    <w:p w14:paraId="2C23C40C" w14:textId="77777777"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t>Zadávací dokumentace byla zveřejněna včas a ve struktuře odpovídající fázi přípravy (stupeň Záměru projektu / studie). Uchazeči mají zároveň možnost klást dotazy v souladu se zákonem, čímž je zajištěn transparentní přístup k informacím a možnost si požadavky zadavatele upřesnit.</w:t>
      </w:r>
    </w:p>
    <w:p w14:paraId="7324CB6F" w14:textId="77777777"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t>Projekt kromě hlavního stavebního objektu – mostní estakády – zahrnuje také související objekty, jako jsou části železničního spodku, svršku a obnova kabelizace. Z hlediska celkového rozsahu a technické náročnosti se však stále jedná o stavbu bodového charakteru, nikoliv o rozsáhlou liniovou infrastrukturu. Z tohoto důvodu nepovažuje zadavatel délku zadávací lhůty za nedostatečnou.</w:t>
      </w:r>
    </w:p>
    <w:p w14:paraId="659D61AD" w14:textId="77777777" w:rsidR="00AD366A" w:rsidRPr="006B2908" w:rsidRDefault="00AD366A" w:rsidP="00AD366A">
      <w:pPr>
        <w:spacing w:after="0" w:line="240" w:lineRule="auto"/>
        <w:jc w:val="both"/>
        <w:rPr>
          <w:rFonts w:eastAsia="Times New Roman" w:cs="Times New Roman"/>
          <w:lang w:eastAsia="cs-CZ"/>
        </w:rPr>
      </w:pPr>
    </w:p>
    <w:p w14:paraId="12AF7E86" w14:textId="5A264515"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lastRenderedPageBreak/>
        <w:t>Zároveň je třeba uvést, že u zakázek typu Design &amp; Build se detailní technické řešení zpracovává až po uzavření smlouvy, a nikoliv v rámci nabídky. Cílem této fáze je zejména prokázání odborné způsobilosti, schopnosti navrhnout a realizovat dílo, a odpovědného ocenění rizik, nikoli dodání projektové dokumentace.</w:t>
      </w:r>
    </w:p>
    <w:p w14:paraId="7195A588" w14:textId="77777777" w:rsidR="00AD366A" w:rsidRPr="006B2908" w:rsidRDefault="00AD366A" w:rsidP="00AD366A">
      <w:pPr>
        <w:spacing w:after="0" w:line="240" w:lineRule="auto"/>
        <w:jc w:val="both"/>
        <w:rPr>
          <w:rFonts w:eastAsia="Times New Roman" w:cs="Times New Roman"/>
          <w:lang w:eastAsia="cs-CZ"/>
        </w:rPr>
      </w:pPr>
    </w:p>
    <w:p w14:paraId="14FC3DDB" w14:textId="77777777"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t xml:space="preserve">S ohledem na výše uvedené skutečnosti, a především s ohledem na celkový harmonogram přípravy a realizace stavby v návaznosti na potřebné obnovení železničního provozu v dotčeném úseku, považuje zadavatel stanovenou lhůtu pro podání nabídek za odpovídající. Zadavatel potřebuje obdržet nabídky v požadovaném termínu, aby bylo možné plynule navázat dalšími kroky v procesu zadání veřejné zakázky a následné realizace stavby. Obnovení provozu v daném úseku je plánováno s přechodem na nový jízdní řád v prosinci 2027. Z tohoto důvodu nebude lhůta pro podání nabídek prodlužována. </w:t>
      </w:r>
    </w:p>
    <w:p w14:paraId="2BDDC052" w14:textId="77777777" w:rsidR="00AD366A" w:rsidRPr="006B2908" w:rsidRDefault="00AD366A" w:rsidP="00AD366A">
      <w:pPr>
        <w:spacing w:after="0" w:line="240" w:lineRule="auto"/>
        <w:jc w:val="both"/>
        <w:rPr>
          <w:rFonts w:eastAsia="Times New Roman" w:cs="Times New Roman"/>
          <w:lang w:eastAsia="cs-CZ"/>
        </w:rPr>
      </w:pPr>
      <w:r w:rsidRPr="006B2908">
        <w:rPr>
          <w:rFonts w:eastAsia="Times New Roman" w:cs="Times New Roman"/>
          <w:lang w:eastAsia="cs-CZ"/>
        </w:rPr>
        <w:t>Stávající lhůta podle něj vytváří dostatečný prostor pro zpracování kvalitních a konkurenceschopných nabídek.</w:t>
      </w:r>
    </w:p>
    <w:p w14:paraId="37BAFDB7" w14:textId="7CABE122" w:rsidR="00656F50" w:rsidRPr="00656F50" w:rsidRDefault="00656F50" w:rsidP="00BD5319">
      <w:pPr>
        <w:spacing w:after="0" w:line="240" w:lineRule="auto"/>
        <w:jc w:val="both"/>
        <w:rPr>
          <w:rFonts w:eastAsia="Times New Roman" w:cs="Times New Roman"/>
          <w:color w:val="EE0000"/>
          <w:lang w:eastAsia="cs-CZ"/>
        </w:rPr>
      </w:pPr>
    </w:p>
    <w:p w14:paraId="269A5610" w14:textId="77777777" w:rsidR="00656F50" w:rsidRDefault="00656F50" w:rsidP="00BD5319">
      <w:pPr>
        <w:spacing w:after="0" w:line="240" w:lineRule="auto"/>
        <w:jc w:val="both"/>
        <w:rPr>
          <w:rFonts w:eastAsia="Times New Roman" w:cs="Times New Roman"/>
          <w:color w:val="FF0000"/>
          <w:highlight w:val="green"/>
          <w:lang w:eastAsia="cs-CZ"/>
        </w:rPr>
      </w:pPr>
    </w:p>
    <w:p w14:paraId="62D8C831" w14:textId="77777777" w:rsidR="00656F50" w:rsidRDefault="00656F50" w:rsidP="00BD5319">
      <w:pPr>
        <w:spacing w:after="0" w:line="240" w:lineRule="auto"/>
        <w:jc w:val="both"/>
        <w:rPr>
          <w:rFonts w:eastAsia="Times New Roman" w:cs="Times New Roman"/>
          <w:color w:val="FF0000"/>
          <w:highlight w:val="green"/>
          <w:lang w:eastAsia="cs-CZ"/>
        </w:rPr>
      </w:pP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79B5B9ED" w14:textId="77777777" w:rsidR="00664163" w:rsidRPr="00C87717" w:rsidRDefault="00664163" w:rsidP="006B2908">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4BAAC0B8" w14:textId="77777777" w:rsidR="00664163" w:rsidRDefault="00664163" w:rsidP="00664163">
      <w:pPr>
        <w:spacing w:after="0" w:line="240" w:lineRule="auto"/>
        <w:jc w:val="both"/>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35D7DDE8" w14:textId="09352EF8" w:rsidR="00664163" w:rsidRPr="00BD5319" w:rsidRDefault="00664163" w:rsidP="00664163">
      <w:pPr>
        <w:tabs>
          <w:tab w:val="center" w:pos="7371"/>
        </w:tabs>
        <w:spacing w:after="0" w:line="240" w:lineRule="auto"/>
        <w:rPr>
          <w:rFonts w:eastAsia="Calibri" w:cs="Times New Roman"/>
          <w:b/>
          <w:bCs/>
          <w:lang w:eastAsia="cs-CZ"/>
        </w:rPr>
      </w:pP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37127446" w:rsidR="00664163" w:rsidRPr="00BD5319" w:rsidRDefault="00664163" w:rsidP="00664163">
      <w:pPr>
        <w:spacing w:after="0" w:line="240" w:lineRule="auto"/>
        <w:jc w:val="both"/>
        <w:rPr>
          <w:rFonts w:eastAsia="Calibri" w:cs="Times New Roman"/>
          <w:lang w:eastAsia="cs-CZ"/>
        </w:rPr>
      </w:pPr>
      <w:r w:rsidRPr="006B2908">
        <w:rPr>
          <w:rFonts w:eastAsia="Calibri" w:cs="Times New Roman"/>
          <w:lang w:eastAsia="cs-CZ"/>
        </w:rPr>
        <w:t>V Olomouci dne</w:t>
      </w:r>
      <w:r w:rsidRPr="00BD5319">
        <w:rPr>
          <w:rFonts w:eastAsia="Calibri" w:cs="Times New Roman"/>
          <w:lang w:eastAsia="cs-CZ"/>
        </w:rPr>
        <w:t xml:space="preserve"> </w:t>
      </w:r>
      <w:r w:rsidR="006B2908">
        <w:rPr>
          <w:rFonts w:eastAsia="Calibri" w:cs="Times New Roman"/>
          <w:lang w:eastAsia="cs-CZ"/>
        </w:rPr>
        <w:t>9. 12, 2025</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11D2FF8" w14:textId="77777777" w:rsidR="006B2908" w:rsidRDefault="006B2908"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69F1990E" w14:textId="77777777" w:rsidR="00664163" w:rsidRPr="006B2908" w:rsidRDefault="00664163" w:rsidP="00664163">
      <w:pPr>
        <w:spacing w:after="0" w:line="240" w:lineRule="auto"/>
        <w:rPr>
          <w:rFonts w:eastAsia="Times New Roman" w:cs="Times New Roman"/>
          <w:b/>
          <w:lang w:eastAsia="cs-CZ"/>
        </w:rPr>
      </w:pPr>
      <w:r w:rsidRPr="006B2908">
        <w:rPr>
          <w:rFonts w:eastAsia="Times New Roman" w:cs="Times New Roman"/>
          <w:b/>
          <w:bCs/>
          <w:lang w:eastAsia="cs-CZ"/>
        </w:rPr>
        <w:t>Ing. Miroslav Bocák</w:t>
      </w:r>
      <w:r w:rsidRPr="006B2908">
        <w:rPr>
          <w:rFonts w:eastAsia="Times New Roman" w:cs="Times New Roman"/>
          <w:b/>
          <w:lang w:eastAsia="cs-CZ"/>
        </w:rPr>
        <w:t xml:space="preserve"> </w:t>
      </w:r>
    </w:p>
    <w:p w14:paraId="74899A34" w14:textId="77777777" w:rsidR="00664163" w:rsidRPr="006B2908" w:rsidRDefault="00664163" w:rsidP="00664163">
      <w:pPr>
        <w:tabs>
          <w:tab w:val="center" w:pos="7300"/>
          <w:tab w:val="right" w:pos="9072"/>
        </w:tabs>
        <w:spacing w:after="0" w:line="240" w:lineRule="auto"/>
        <w:rPr>
          <w:rFonts w:eastAsia="Times New Roman" w:cs="Times New Roman"/>
          <w:lang w:eastAsia="cs-CZ"/>
        </w:rPr>
      </w:pPr>
      <w:r w:rsidRPr="006B2908">
        <w:rPr>
          <w:rFonts w:eastAsia="Times New Roman" w:cs="Times New Roman"/>
          <w:lang w:eastAsia="cs-CZ"/>
        </w:rPr>
        <w:t>ředitel organizační jednotky</w:t>
      </w:r>
      <w:r w:rsidRPr="006B2908">
        <w:rPr>
          <w:rFonts w:eastAsia="Times New Roman" w:cs="Times New Roman"/>
          <w:lang w:eastAsia="cs-CZ"/>
        </w:rPr>
        <w:tab/>
      </w:r>
    </w:p>
    <w:p w14:paraId="5DEDC136" w14:textId="77777777" w:rsidR="00664163" w:rsidRPr="006B2908" w:rsidRDefault="00664163" w:rsidP="00664163">
      <w:pPr>
        <w:tabs>
          <w:tab w:val="center" w:pos="7300"/>
          <w:tab w:val="right" w:pos="9072"/>
        </w:tabs>
        <w:spacing w:after="0" w:line="240" w:lineRule="auto"/>
        <w:rPr>
          <w:rFonts w:eastAsia="Times New Roman" w:cs="Times New Roman"/>
          <w:lang w:eastAsia="cs-CZ"/>
        </w:rPr>
      </w:pPr>
      <w:r w:rsidRPr="006B2908">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6B2908">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F86D3" w14:textId="77777777" w:rsidR="00675F84" w:rsidRDefault="00675F84" w:rsidP="00962258">
      <w:pPr>
        <w:spacing w:after="0" w:line="240" w:lineRule="auto"/>
      </w:pPr>
      <w:r>
        <w:separator/>
      </w:r>
    </w:p>
  </w:endnote>
  <w:endnote w:type="continuationSeparator" w:id="0">
    <w:p w14:paraId="5F7663A5" w14:textId="77777777" w:rsidR="00675F84" w:rsidRDefault="00675F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2B6C" w14:textId="77777777" w:rsidR="00675F84" w:rsidRDefault="00675F84" w:rsidP="00962258">
      <w:pPr>
        <w:spacing w:after="0" w:line="240" w:lineRule="auto"/>
      </w:pPr>
      <w:r>
        <w:separator/>
      </w:r>
    </w:p>
  </w:footnote>
  <w:footnote w:type="continuationSeparator" w:id="0">
    <w:p w14:paraId="06667EAE" w14:textId="77777777" w:rsidR="00675F84" w:rsidRDefault="00675F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69B17915"/>
    <w:multiLevelType w:val="hybridMultilevel"/>
    <w:tmpl w:val="4CF233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abstractNum w:abstractNumId="8" w15:restartNumberingAfterBreak="0">
    <w:nsid w:val="7AE16ED7"/>
    <w:multiLevelType w:val="hybridMultilevel"/>
    <w:tmpl w:val="F274F9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1025770">
    <w:abstractNumId w:val="2"/>
  </w:num>
  <w:num w:numId="2" w16cid:durableId="506209173">
    <w:abstractNumId w:val="1"/>
  </w:num>
  <w:num w:numId="3" w16cid:durableId="358628641">
    <w:abstractNumId w:val="3"/>
  </w:num>
  <w:num w:numId="4" w16cid:durableId="1834292179">
    <w:abstractNumId w:val="7"/>
  </w:num>
  <w:num w:numId="5" w16cid:durableId="1470241154">
    <w:abstractNumId w:val="0"/>
  </w:num>
  <w:num w:numId="6" w16cid:durableId="848255171">
    <w:abstractNumId w:val="5"/>
  </w:num>
  <w:num w:numId="7" w16cid:durableId="218832763">
    <w:abstractNumId w:val="4"/>
  </w:num>
  <w:num w:numId="8" w16cid:durableId="505094719">
    <w:abstractNumId w:val="6"/>
  </w:num>
  <w:num w:numId="9" w16cid:durableId="161193078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66116"/>
    <w:rsid w:val="00072C1E"/>
    <w:rsid w:val="00084CFF"/>
    <w:rsid w:val="00097042"/>
    <w:rsid w:val="000B3A82"/>
    <w:rsid w:val="000B6C7E"/>
    <w:rsid w:val="000B7907"/>
    <w:rsid w:val="000C0429"/>
    <w:rsid w:val="000C45E8"/>
    <w:rsid w:val="00114472"/>
    <w:rsid w:val="001267E4"/>
    <w:rsid w:val="001451F6"/>
    <w:rsid w:val="00170EC5"/>
    <w:rsid w:val="001747C1"/>
    <w:rsid w:val="0018596A"/>
    <w:rsid w:val="001B69C2"/>
    <w:rsid w:val="001B7A14"/>
    <w:rsid w:val="001C4DA0"/>
    <w:rsid w:val="00207DF5"/>
    <w:rsid w:val="00222260"/>
    <w:rsid w:val="00267369"/>
    <w:rsid w:val="0026785D"/>
    <w:rsid w:val="00273CE2"/>
    <w:rsid w:val="00296D39"/>
    <w:rsid w:val="002A59FE"/>
    <w:rsid w:val="002C31BF"/>
    <w:rsid w:val="002E0CD7"/>
    <w:rsid w:val="002F026B"/>
    <w:rsid w:val="002F3EAB"/>
    <w:rsid w:val="0033209D"/>
    <w:rsid w:val="00335122"/>
    <w:rsid w:val="00335732"/>
    <w:rsid w:val="00357BC6"/>
    <w:rsid w:val="00357EE7"/>
    <w:rsid w:val="0037111D"/>
    <w:rsid w:val="003756B9"/>
    <w:rsid w:val="00376023"/>
    <w:rsid w:val="003956C6"/>
    <w:rsid w:val="003E6B9A"/>
    <w:rsid w:val="003E75CE"/>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C7B9D"/>
    <w:rsid w:val="004F4B9B"/>
    <w:rsid w:val="00501654"/>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E3029"/>
    <w:rsid w:val="006104F6"/>
    <w:rsid w:val="0061068E"/>
    <w:rsid w:val="00630DC6"/>
    <w:rsid w:val="00656F50"/>
    <w:rsid w:val="00660AD3"/>
    <w:rsid w:val="00664163"/>
    <w:rsid w:val="00675F84"/>
    <w:rsid w:val="006A5570"/>
    <w:rsid w:val="006A689C"/>
    <w:rsid w:val="006B2908"/>
    <w:rsid w:val="006B3D79"/>
    <w:rsid w:val="006B7D49"/>
    <w:rsid w:val="006E0578"/>
    <w:rsid w:val="006E314D"/>
    <w:rsid w:val="006E7F06"/>
    <w:rsid w:val="00710723"/>
    <w:rsid w:val="00712ED1"/>
    <w:rsid w:val="00723ED1"/>
    <w:rsid w:val="00735ED4"/>
    <w:rsid w:val="00743525"/>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42C9B"/>
    <w:rsid w:val="008841FB"/>
    <w:rsid w:val="0088472C"/>
    <w:rsid w:val="00891334"/>
    <w:rsid w:val="008A3568"/>
    <w:rsid w:val="008D03B9"/>
    <w:rsid w:val="008F18D6"/>
    <w:rsid w:val="00904780"/>
    <w:rsid w:val="009113A8"/>
    <w:rsid w:val="00922385"/>
    <w:rsid w:val="009223DF"/>
    <w:rsid w:val="0092394F"/>
    <w:rsid w:val="00925237"/>
    <w:rsid w:val="00934DC3"/>
    <w:rsid w:val="00936091"/>
    <w:rsid w:val="00940D8A"/>
    <w:rsid w:val="00950506"/>
    <w:rsid w:val="0095327E"/>
    <w:rsid w:val="00962258"/>
    <w:rsid w:val="00962C6D"/>
    <w:rsid w:val="009678B7"/>
    <w:rsid w:val="00982411"/>
    <w:rsid w:val="00992D9C"/>
    <w:rsid w:val="00996CB8"/>
    <w:rsid w:val="009A46FD"/>
    <w:rsid w:val="009A7568"/>
    <w:rsid w:val="009B2E97"/>
    <w:rsid w:val="009B3C69"/>
    <w:rsid w:val="009B72CC"/>
    <w:rsid w:val="009C7B39"/>
    <w:rsid w:val="009D643F"/>
    <w:rsid w:val="009D66F4"/>
    <w:rsid w:val="009E07F4"/>
    <w:rsid w:val="009F392E"/>
    <w:rsid w:val="009F6580"/>
    <w:rsid w:val="00A06020"/>
    <w:rsid w:val="00A25A2D"/>
    <w:rsid w:val="00A35E36"/>
    <w:rsid w:val="00A44328"/>
    <w:rsid w:val="00A509D7"/>
    <w:rsid w:val="00A6177B"/>
    <w:rsid w:val="00A66136"/>
    <w:rsid w:val="00A819D2"/>
    <w:rsid w:val="00A943B5"/>
    <w:rsid w:val="00AA4CBB"/>
    <w:rsid w:val="00AA65FA"/>
    <w:rsid w:val="00AA7351"/>
    <w:rsid w:val="00AC56A4"/>
    <w:rsid w:val="00AD056F"/>
    <w:rsid w:val="00AD2773"/>
    <w:rsid w:val="00AD366A"/>
    <w:rsid w:val="00AD56EB"/>
    <w:rsid w:val="00AD6731"/>
    <w:rsid w:val="00AE1DDE"/>
    <w:rsid w:val="00AE7097"/>
    <w:rsid w:val="00B15B5E"/>
    <w:rsid w:val="00B15D0D"/>
    <w:rsid w:val="00B23CA3"/>
    <w:rsid w:val="00B3491A"/>
    <w:rsid w:val="00B41050"/>
    <w:rsid w:val="00B4264E"/>
    <w:rsid w:val="00B45E9E"/>
    <w:rsid w:val="00B55F9C"/>
    <w:rsid w:val="00B67CC8"/>
    <w:rsid w:val="00B75EE1"/>
    <w:rsid w:val="00B77481"/>
    <w:rsid w:val="00B8518B"/>
    <w:rsid w:val="00BB3740"/>
    <w:rsid w:val="00BD5319"/>
    <w:rsid w:val="00BD7E91"/>
    <w:rsid w:val="00BE069D"/>
    <w:rsid w:val="00BF374D"/>
    <w:rsid w:val="00BF6D48"/>
    <w:rsid w:val="00C02D0A"/>
    <w:rsid w:val="00C03A6E"/>
    <w:rsid w:val="00C30759"/>
    <w:rsid w:val="00C37EBE"/>
    <w:rsid w:val="00C44F6A"/>
    <w:rsid w:val="00C544F4"/>
    <w:rsid w:val="00C6581F"/>
    <w:rsid w:val="00C727E5"/>
    <w:rsid w:val="00C8207D"/>
    <w:rsid w:val="00CB5457"/>
    <w:rsid w:val="00CB7B5A"/>
    <w:rsid w:val="00CC1E2B"/>
    <w:rsid w:val="00CD1FC4"/>
    <w:rsid w:val="00CD5338"/>
    <w:rsid w:val="00CE371D"/>
    <w:rsid w:val="00CE45B4"/>
    <w:rsid w:val="00D02A4D"/>
    <w:rsid w:val="00D21061"/>
    <w:rsid w:val="00D316A7"/>
    <w:rsid w:val="00D4108E"/>
    <w:rsid w:val="00D548C8"/>
    <w:rsid w:val="00D6163D"/>
    <w:rsid w:val="00D63009"/>
    <w:rsid w:val="00D831A3"/>
    <w:rsid w:val="00D902AD"/>
    <w:rsid w:val="00DA33CC"/>
    <w:rsid w:val="00DA6FFE"/>
    <w:rsid w:val="00DC1E89"/>
    <w:rsid w:val="00DC3110"/>
    <w:rsid w:val="00DD46F3"/>
    <w:rsid w:val="00DD58A6"/>
    <w:rsid w:val="00DE56F2"/>
    <w:rsid w:val="00DF116D"/>
    <w:rsid w:val="00E10710"/>
    <w:rsid w:val="00E824F1"/>
    <w:rsid w:val="00E87460"/>
    <w:rsid w:val="00E9347D"/>
    <w:rsid w:val="00EB104F"/>
    <w:rsid w:val="00ED14BD"/>
    <w:rsid w:val="00F01440"/>
    <w:rsid w:val="00F12DEC"/>
    <w:rsid w:val="00F1715C"/>
    <w:rsid w:val="00F26021"/>
    <w:rsid w:val="00F310F8"/>
    <w:rsid w:val="00F328DE"/>
    <w:rsid w:val="00F35939"/>
    <w:rsid w:val="00F45607"/>
    <w:rsid w:val="00F50DE1"/>
    <w:rsid w:val="00F64786"/>
    <w:rsid w:val="00F659EB"/>
    <w:rsid w:val="00F804A7"/>
    <w:rsid w:val="00F8318E"/>
    <w:rsid w:val="00F862D6"/>
    <w:rsid w:val="00F86BA6"/>
    <w:rsid w:val="00F93183"/>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19</TotalTime>
  <Pages>5</Pages>
  <Words>1944</Words>
  <Characters>11476</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15</cp:revision>
  <cp:lastPrinted>2019-02-22T13:28:00Z</cp:lastPrinted>
  <dcterms:created xsi:type="dcterms:W3CDTF">2025-09-22T08:59:00Z</dcterms:created>
  <dcterms:modified xsi:type="dcterms:W3CDTF">2025-12-09T06:18:00Z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